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462" w:rsidRDefault="00417462">
      <w:pPr>
        <w:spacing w:after="62" w:line="271" w:lineRule="auto"/>
        <w:ind w:left="10" w:right="5" w:hanging="10"/>
        <w:jc w:val="center"/>
        <w:rPr>
          <w:b/>
        </w:rPr>
      </w:pPr>
    </w:p>
    <w:p w:rsidR="00EF183A" w:rsidRDefault="003F32A7" w:rsidP="003F32A7">
      <w:pPr>
        <w:spacing w:after="0" w:line="240" w:lineRule="auto"/>
        <w:ind w:left="10" w:right="5" w:hanging="10"/>
        <w:jc w:val="center"/>
      </w:pPr>
      <w:r>
        <w:rPr>
          <w:b/>
        </w:rPr>
        <w:t xml:space="preserve">РЕГЛАМЕНТ </w:t>
      </w:r>
    </w:p>
    <w:p w:rsidR="00EF183A" w:rsidRDefault="003F32A7" w:rsidP="003F32A7">
      <w:pPr>
        <w:spacing w:after="0" w:line="240" w:lineRule="auto"/>
        <w:ind w:left="10" w:hanging="10"/>
        <w:jc w:val="center"/>
      </w:pPr>
      <w:r>
        <w:rPr>
          <w:b/>
        </w:rPr>
        <w:t xml:space="preserve">регионального конкурса  </w:t>
      </w:r>
    </w:p>
    <w:p w:rsidR="00EF183A" w:rsidRDefault="003F32A7" w:rsidP="003F32A7">
      <w:pPr>
        <w:spacing w:after="0" w:line="240" w:lineRule="auto"/>
        <w:ind w:left="10" w:right="9" w:hanging="10"/>
        <w:jc w:val="center"/>
      </w:pPr>
      <w:r>
        <w:rPr>
          <w:b/>
        </w:rPr>
        <w:t xml:space="preserve">исследовательских и проектных работ школьников   </w:t>
      </w:r>
    </w:p>
    <w:p w:rsidR="00417462" w:rsidRDefault="00417462" w:rsidP="003F32A7">
      <w:pPr>
        <w:spacing w:after="0" w:line="240" w:lineRule="auto"/>
        <w:ind w:left="10" w:right="7" w:hanging="10"/>
        <w:jc w:val="center"/>
        <w:rPr>
          <w:b/>
        </w:rPr>
      </w:pPr>
      <w:r>
        <w:rPr>
          <w:b/>
        </w:rPr>
        <w:t xml:space="preserve"> «Высший пилотаж - Тверь</w:t>
      </w:r>
      <w:r w:rsidR="003F32A7">
        <w:rPr>
          <w:b/>
        </w:rPr>
        <w:t xml:space="preserve">» </w:t>
      </w:r>
    </w:p>
    <w:p w:rsidR="00EF183A" w:rsidRDefault="003F32A7" w:rsidP="003F32A7">
      <w:pPr>
        <w:spacing w:after="0" w:line="240" w:lineRule="auto"/>
        <w:ind w:left="10" w:right="7" w:hanging="10"/>
        <w:jc w:val="center"/>
      </w:pPr>
      <w:r>
        <w:rPr>
          <w:b/>
        </w:rPr>
        <w:t xml:space="preserve">2026 </w:t>
      </w:r>
    </w:p>
    <w:p w:rsidR="00EF183A" w:rsidRDefault="003F32A7" w:rsidP="003F32A7">
      <w:pPr>
        <w:spacing w:after="0" w:line="240" w:lineRule="auto"/>
        <w:ind w:left="63" w:right="0" w:firstLine="0"/>
        <w:jc w:val="center"/>
      </w:pPr>
      <w:r>
        <w:rPr>
          <w:b/>
        </w:rPr>
        <w:t xml:space="preserve"> </w:t>
      </w:r>
    </w:p>
    <w:p w:rsidR="00EF183A" w:rsidRDefault="003F32A7" w:rsidP="003F32A7">
      <w:pPr>
        <w:numPr>
          <w:ilvl w:val="0"/>
          <w:numId w:val="1"/>
        </w:numPr>
        <w:spacing w:after="9" w:line="240" w:lineRule="auto"/>
        <w:ind w:right="4" w:hanging="266"/>
        <w:jc w:val="center"/>
      </w:pPr>
      <w:r>
        <w:rPr>
          <w:b/>
        </w:rPr>
        <w:t>Общие положения</w:t>
      </w:r>
    </w:p>
    <w:p w:rsidR="00EF183A" w:rsidRDefault="003F32A7">
      <w:pPr>
        <w:spacing w:after="64" w:line="259" w:lineRule="auto"/>
        <w:ind w:left="360" w:right="0" w:firstLine="0"/>
        <w:jc w:val="left"/>
      </w:pPr>
      <w:r>
        <w:rPr>
          <w:b/>
        </w:rPr>
        <w:t xml:space="preserve"> </w:t>
      </w:r>
    </w:p>
    <w:p w:rsidR="00EF183A" w:rsidRDefault="003F32A7" w:rsidP="002C255F">
      <w:pPr>
        <w:pStyle w:val="a3"/>
        <w:numPr>
          <w:ilvl w:val="1"/>
          <w:numId w:val="1"/>
        </w:numPr>
        <w:ind w:right="0"/>
      </w:pPr>
      <w:r>
        <w:t xml:space="preserve">Регламент регионального конкурса исследовательских и проектных работ </w:t>
      </w:r>
      <w:r w:rsidR="00417462">
        <w:t>школьников «Высший пилотаж-Тверь</w:t>
      </w:r>
      <w:r>
        <w:t xml:space="preserve">» (далее – </w:t>
      </w:r>
      <w:r>
        <w:t xml:space="preserve">Регламент Конкурса) разработан в соответствии с Положением о Всероссийском конкурсе исследовательских и проектных работ школьников «Высший пилотаж» (далее – Конкурс) и определяет порядок проведения, правила участия и порядок отбора победителей и призеров </w:t>
      </w:r>
      <w:r w:rsidRPr="002C255F">
        <w:rPr>
          <w:rFonts w:ascii="Courier New" w:eastAsia="Courier New" w:hAnsi="Courier New" w:cs="Courier New"/>
        </w:rPr>
        <w:t>—</w:t>
      </w:r>
      <w:r w:rsidRPr="002C255F">
        <w:rPr>
          <w:rFonts w:ascii="Arial" w:eastAsia="Arial" w:hAnsi="Arial" w:cs="Arial"/>
        </w:rPr>
        <w:t xml:space="preserve"> </w:t>
      </w:r>
      <w:r>
        <w:t xml:space="preserve">отборочного этапа Конкурса; </w:t>
      </w:r>
      <w:r w:rsidRPr="002C255F">
        <w:rPr>
          <w:rFonts w:ascii="Courier New" w:eastAsia="Courier New" w:hAnsi="Courier New" w:cs="Courier New"/>
        </w:rPr>
        <w:t>—</w:t>
      </w:r>
      <w:r w:rsidRPr="002C255F">
        <w:rPr>
          <w:rFonts w:ascii="Arial" w:eastAsia="Arial" w:hAnsi="Arial" w:cs="Arial"/>
        </w:rPr>
        <w:t xml:space="preserve"> </w:t>
      </w:r>
      <w:r>
        <w:t xml:space="preserve">регионального этапа Конкурса.   </w:t>
      </w:r>
    </w:p>
    <w:p w:rsidR="00EF183A" w:rsidRDefault="003F32A7">
      <w:pPr>
        <w:numPr>
          <w:ilvl w:val="1"/>
          <w:numId w:val="1"/>
        </w:numPr>
        <w:ind w:right="0"/>
      </w:pPr>
      <w:r>
        <w:t>П</w:t>
      </w:r>
      <w:r>
        <w:t>еречень направлений Конкурса, сроки регистрации и проведения этапов Конкурса (далее – Календарный план), состав организационного комитета Конкурса (далее – Оргкомитет Конкурса) и экспертных к</w:t>
      </w:r>
      <w:r>
        <w:t xml:space="preserve">омиссий по направлениям Конкурса ежегодно утверждаются председателем Оргкомитета Конкурса. </w:t>
      </w:r>
    </w:p>
    <w:p w:rsidR="00EF183A" w:rsidRDefault="003F32A7">
      <w:pPr>
        <w:numPr>
          <w:ilvl w:val="1"/>
          <w:numId w:val="1"/>
        </w:numPr>
        <w:ind w:right="0"/>
      </w:pPr>
      <w:r>
        <w:t xml:space="preserve">Не позднее, чем за </w:t>
      </w:r>
      <w:r w:rsidR="009A06AB">
        <w:t>30</w:t>
      </w:r>
      <w:r>
        <w:t xml:space="preserve"> календарных дней до начала регистрации, перечень направлений Конкурса и Календарный план публикуются на странице Конкурса на официальном сайте</w:t>
      </w:r>
      <w:r>
        <w:t xml:space="preserve"> МБОУ </w:t>
      </w:r>
      <w:r w:rsidR="009A06AB">
        <w:t xml:space="preserve">СОШ №17 </w:t>
      </w:r>
      <w:r>
        <w:t xml:space="preserve">в информационно-коммуникационной сети «Интернет» (далее – сеть «Интернет») по адресу </w:t>
      </w:r>
      <w:hyperlink r:id="rId5" w:history="1">
        <w:r w:rsidR="009A06AB">
          <w:rPr>
            <w:rStyle w:val="a4"/>
          </w:rPr>
          <w:t>Высший пилотаж-Тверь</w:t>
        </w:r>
      </w:hyperlink>
      <w:hyperlink r:id="rId6">
        <w:r>
          <w:rPr>
            <w:rFonts w:ascii="Calibri" w:eastAsia="Calibri" w:hAnsi="Calibri" w:cs="Calibri"/>
            <w:sz w:val="22"/>
          </w:rPr>
          <w:t xml:space="preserve"> </w:t>
        </w:r>
      </w:hyperlink>
      <w:r>
        <w:t xml:space="preserve"> (далее – страница Конкурса).  </w:t>
      </w:r>
    </w:p>
    <w:p w:rsidR="00EF183A" w:rsidRDefault="003F32A7">
      <w:pPr>
        <w:numPr>
          <w:ilvl w:val="1"/>
          <w:numId w:val="1"/>
        </w:numPr>
        <w:ind w:right="0"/>
      </w:pPr>
      <w:r>
        <w:t>Методичес</w:t>
      </w:r>
      <w:r>
        <w:t>кие рекомендации по направлениям разрабатываются и утверждаются экспертными комиссиями Всероссийском конкурса исследовательских и проектных работ школьников «Высший пилотаж» по направлениям Конкурса, и публикуются на странице Конкурса не позднее, чем за 30</w:t>
      </w:r>
      <w:r>
        <w:t xml:space="preserve"> календарных дней до начала регистрации (далее – Методические рекомендации). </w:t>
      </w:r>
    </w:p>
    <w:p w:rsidR="00EF183A" w:rsidRDefault="003F32A7">
      <w:pPr>
        <w:numPr>
          <w:ilvl w:val="1"/>
          <w:numId w:val="1"/>
        </w:numPr>
        <w:ind w:right="0"/>
      </w:pPr>
      <w:r>
        <w:t xml:space="preserve">Информационное обеспечение участников на корпоративном сайте (портале) НИУ ВШЭ в информационно-коммуникационной сети «Интернет» по адресу </w:t>
      </w:r>
      <w:hyperlink r:id="rId7" w:history="1">
        <w:r w:rsidR="009A06AB">
          <w:rPr>
            <w:rStyle w:val="a4"/>
          </w:rPr>
          <w:t>Конкурс исследовательских и проектных работ школьников «Высший пилотаж» – Национальный исследовательский университет «Высшая школа экономики»</w:t>
        </w:r>
      </w:hyperlink>
    </w:p>
    <w:p w:rsidR="00EF183A" w:rsidRDefault="003F32A7">
      <w:pPr>
        <w:spacing w:after="31" w:line="259" w:lineRule="auto"/>
        <w:ind w:left="566" w:right="0" w:firstLine="0"/>
        <w:jc w:val="left"/>
      </w:pPr>
      <w:r>
        <w:t xml:space="preserve"> </w:t>
      </w:r>
    </w:p>
    <w:p w:rsidR="00EF183A" w:rsidRDefault="003F32A7">
      <w:pPr>
        <w:numPr>
          <w:ilvl w:val="0"/>
          <w:numId w:val="1"/>
        </w:numPr>
        <w:spacing w:after="9" w:line="271" w:lineRule="auto"/>
        <w:ind w:right="4" w:hanging="266"/>
        <w:jc w:val="center"/>
      </w:pPr>
      <w:r>
        <w:rPr>
          <w:b/>
        </w:rPr>
        <w:t xml:space="preserve">Порядок организации и </w:t>
      </w:r>
      <w:r w:rsidR="00EE5AF1">
        <w:rPr>
          <w:b/>
        </w:rPr>
        <w:t>проведения отборочного</w:t>
      </w:r>
      <w:r>
        <w:rPr>
          <w:b/>
        </w:rPr>
        <w:t xml:space="preserve"> этапа  </w:t>
      </w:r>
    </w:p>
    <w:p w:rsidR="00EF183A" w:rsidRDefault="003F32A7">
      <w:pPr>
        <w:spacing w:after="18" w:line="259" w:lineRule="auto"/>
        <w:ind w:left="423" w:right="0" w:firstLine="0"/>
        <w:jc w:val="center"/>
      </w:pPr>
      <w:r>
        <w:rPr>
          <w:b/>
        </w:rPr>
        <w:t xml:space="preserve"> </w:t>
      </w:r>
    </w:p>
    <w:p w:rsidR="00EF183A" w:rsidRDefault="003F32A7">
      <w:pPr>
        <w:numPr>
          <w:ilvl w:val="1"/>
          <w:numId w:val="1"/>
        </w:numPr>
        <w:ind w:right="0"/>
      </w:pPr>
      <w:r>
        <w:t>Для участия в дистанционном треке отборочного этапа Конкурса необходим</w:t>
      </w:r>
      <w:r>
        <w:t xml:space="preserve">о загрузить исследовательскую или проектную работу (далее – работа) в электронном виде по </w:t>
      </w:r>
      <w:proofErr w:type="spellStart"/>
      <w:r>
        <w:t>гугл</w:t>
      </w:r>
      <w:proofErr w:type="spellEnd"/>
      <w:r>
        <w:t xml:space="preserve">-форме на сайте Конкурса, предварительно пройдя обязательную процедуру регистрации. </w:t>
      </w:r>
    </w:p>
    <w:p w:rsidR="00EF183A" w:rsidRDefault="00EE5AF1" w:rsidP="00EE5AF1">
      <w:pPr>
        <w:ind w:right="0"/>
      </w:pPr>
      <w:r>
        <w:lastRenderedPageBreak/>
        <w:t>2.2. Регистрационная</w:t>
      </w:r>
      <w:r w:rsidR="003F32A7">
        <w:t xml:space="preserve"> заявка заполняется на русском языке. Участник несёт ответстве</w:t>
      </w:r>
      <w:r w:rsidR="003F32A7">
        <w:t>нность за полноту и достоверность данных, указанных в регистрационной заявке. Претензии, связанные с неполным, неверным заполнением регистрационной заявки или возникшими при дистанционной регистрации техническими проблемами, после окончания регистрации Орг</w:t>
      </w:r>
      <w:r w:rsidR="003F32A7">
        <w:t xml:space="preserve">комитетом не принимаются. </w:t>
      </w:r>
    </w:p>
    <w:p w:rsidR="00EF183A" w:rsidRDefault="00EE5AF1" w:rsidP="00EE5AF1">
      <w:pPr>
        <w:ind w:right="0"/>
      </w:pPr>
      <w:r>
        <w:t>2.3. Обязательным</w:t>
      </w:r>
      <w:r w:rsidR="003F32A7">
        <w:t xml:space="preserve"> условием регистрации участника является представление им согласия на обработку персональных данных и публикацию работы.  </w:t>
      </w:r>
      <w:r w:rsidR="003F32A7">
        <w:t>Для оперативного решения технических и иных проблем, которые могут возникнуть во время ре</w:t>
      </w:r>
      <w:r w:rsidR="003F32A7">
        <w:t>г</w:t>
      </w:r>
      <w:r w:rsidR="00DB456B">
        <w:t>истрации, необходимо обращаться</w:t>
      </w:r>
      <w:r w:rsidR="003F32A7">
        <w:t xml:space="preserve"> по организационным вопросам -  к </w:t>
      </w:r>
      <w:proofErr w:type="spellStart"/>
      <w:r w:rsidR="00DB456B">
        <w:t>Золиной</w:t>
      </w:r>
      <w:proofErr w:type="spellEnd"/>
      <w:r w:rsidR="00DB456B">
        <w:t xml:space="preserve"> Виктории Витальевне</w:t>
      </w:r>
      <w:r w:rsidR="003F32A7">
        <w:t xml:space="preserve">, </w:t>
      </w:r>
      <w:r w:rsidR="00DB456B">
        <w:t>учителю МБОУ СОШ №17 г.Твери</w:t>
      </w:r>
      <w:r w:rsidR="003F32A7">
        <w:t xml:space="preserve">, по телефону </w:t>
      </w:r>
      <w:r w:rsidR="00DB456B">
        <w:t>8-904-008-40-05</w:t>
      </w:r>
      <w:r w:rsidR="003F32A7">
        <w:t xml:space="preserve"> </w:t>
      </w:r>
    </w:p>
    <w:p w:rsidR="00EF183A" w:rsidRDefault="00EE5AF1" w:rsidP="00EE5AF1">
      <w:pPr>
        <w:ind w:right="0"/>
      </w:pPr>
      <w:r>
        <w:t xml:space="preserve">2.4. </w:t>
      </w:r>
      <w:r w:rsidR="003F32A7">
        <w:t xml:space="preserve">Каждый участник имеет право представить не более одной работы в рамках каждого направления </w:t>
      </w:r>
      <w:r w:rsidR="003F32A7">
        <w:t xml:space="preserve">и не более трёх работ в совокупности на Конкурс. Не допускается представление одной и той же работы на два и более направления Конкурса. </w:t>
      </w:r>
    </w:p>
    <w:p w:rsidR="00EF183A" w:rsidRDefault="00EE5AF1" w:rsidP="00EE5AF1">
      <w:pPr>
        <w:ind w:right="0"/>
      </w:pPr>
      <w:r>
        <w:t xml:space="preserve">2.5. </w:t>
      </w:r>
      <w:r w:rsidR="003F32A7">
        <w:t>Ес</w:t>
      </w:r>
      <w:bookmarkStart w:id="0" w:name="_GoBack"/>
      <w:bookmarkEnd w:id="0"/>
      <w:r w:rsidR="003F32A7">
        <w:t>ли работа выполнена коллективом/группой, каждый участник регистрируется на странице Конкурса отдельно и загружает ра</w:t>
      </w:r>
      <w:r w:rsidR="003F32A7">
        <w:t xml:space="preserve">боту в соответствии с Методическими рекомендациями. К заключительному этапу Конкурса из числа авторов коллективных работ, допускаются только участники, которые прошли регистрацию и загрузили работу в личный кабинет. </w:t>
      </w:r>
    </w:p>
    <w:p w:rsidR="00EF183A" w:rsidRDefault="00EE5AF1" w:rsidP="00EE5AF1">
      <w:pPr>
        <w:ind w:right="0"/>
      </w:pPr>
      <w:r>
        <w:t xml:space="preserve">2.6. </w:t>
      </w:r>
      <w:proofErr w:type="gramStart"/>
      <w:r w:rsidR="003F32A7">
        <w:t>На</w:t>
      </w:r>
      <w:proofErr w:type="gramEnd"/>
      <w:r w:rsidR="003F32A7">
        <w:t xml:space="preserve"> Конкурс принимаются работы, выполнен</w:t>
      </w:r>
      <w:r w:rsidR="003F32A7">
        <w:t xml:space="preserve">ные в соответствии с требованиями, указанными в Методических рекомендациях. </w:t>
      </w:r>
    </w:p>
    <w:p w:rsidR="00EF183A" w:rsidRDefault="00EE5AF1" w:rsidP="00EE5AF1">
      <w:pPr>
        <w:ind w:right="0"/>
      </w:pPr>
      <w:r>
        <w:t xml:space="preserve">2.7. </w:t>
      </w:r>
      <w:r w:rsidR="003F32A7">
        <w:t>Работы, тематика которых не соответствует направлениям, или/и которые не соответствуют требованиям, установленным в Методических рекомендациях и Регламенте Конкурса, к участию в К</w:t>
      </w:r>
      <w:r w:rsidR="003F32A7">
        <w:t xml:space="preserve">онкурсе не допускаются. </w:t>
      </w:r>
    </w:p>
    <w:p w:rsidR="00B6584A" w:rsidRDefault="00B6584A" w:rsidP="00B6584A">
      <w:pPr>
        <w:ind w:right="0"/>
      </w:pPr>
      <w:r>
        <w:t xml:space="preserve">2.8. </w:t>
      </w:r>
      <w:r w:rsidR="003F32A7">
        <w:t>Перед процедурой оценивания каждая работа в обязательном порядке проходит проверку в системе «</w:t>
      </w:r>
      <w:proofErr w:type="spellStart"/>
      <w:r w:rsidR="003F32A7">
        <w:t>Антиплагиат</w:t>
      </w:r>
      <w:proofErr w:type="spellEnd"/>
      <w:r w:rsidR="003F32A7">
        <w:t xml:space="preserve">». В случае выявления в работе плагиата, все результаты участника или коллектива участников аннулируются. </w:t>
      </w:r>
    </w:p>
    <w:p w:rsidR="00EF183A" w:rsidRDefault="003F32A7" w:rsidP="00B6584A">
      <w:pPr>
        <w:ind w:right="0"/>
      </w:pPr>
      <w:r>
        <w:t>2</w:t>
      </w:r>
      <w:r>
        <w:t>.9.</w:t>
      </w:r>
      <w:r>
        <w:rPr>
          <w:rFonts w:ascii="Arial" w:eastAsia="Arial" w:hAnsi="Arial" w:cs="Arial"/>
        </w:rPr>
        <w:t xml:space="preserve"> </w:t>
      </w:r>
      <w:r>
        <w:t xml:space="preserve">Экспертные комиссии по направлениям оценивают работы согласно критериям, указанным в Методических рекомендациях, по шкале от «0» до «100» баллов. </w:t>
      </w:r>
    </w:p>
    <w:p w:rsidR="00EF183A" w:rsidRDefault="003F32A7" w:rsidP="00B6584A">
      <w:pPr>
        <w:numPr>
          <w:ilvl w:val="1"/>
          <w:numId w:val="2"/>
        </w:numPr>
        <w:ind w:right="116"/>
      </w:pPr>
      <w:r>
        <w:t>По результатам оценивания работ выстраивается рейтинговая таблица участников Конкурса по каждому направлению,</w:t>
      </w:r>
      <w:r>
        <w:t xml:space="preserve"> сформированная на основании убывания суммы баллов, полученных участниками. На региональный этап приглашаются участники, набравшие наибольшее количество баллов. Количество приглашенных на региональный этап участников не может превышать 45 процентов от обще</w:t>
      </w:r>
      <w:r>
        <w:t xml:space="preserve">го числа участников отборочного этапа по каждому направлению. </w:t>
      </w:r>
    </w:p>
    <w:p w:rsidR="00EF183A" w:rsidRDefault="003F32A7" w:rsidP="00B6584A">
      <w:pPr>
        <w:numPr>
          <w:ilvl w:val="1"/>
          <w:numId w:val="2"/>
        </w:numPr>
        <w:ind w:right="116"/>
      </w:pPr>
      <w:r>
        <w:t>Список участников, приглашенных на заключительный этап, утверждается совместным решением Оргкомитета Конкурса и экспертной комиссий по направлению и публикуется на официальном сайте Конкурса не</w:t>
      </w:r>
      <w:r>
        <w:t xml:space="preserve"> позже, чем за неделю до проведения очного этапа. </w:t>
      </w:r>
    </w:p>
    <w:p w:rsidR="00EF183A" w:rsidRDefault="003F32A7" w:rsidP="00B6584A">
      <w:pPr>
        <w:numPr>
          <w:ilvl w:val="1"/>
          <w:numId w:val="2"/>
        </w:numPr>
        <w:ind w:right="116"/>
      </w:pPr>
      <w:r>
        <w:t xml:space="preserve">Апелляция на результаты Конкурса не предусмотрена. </w:t>
      </w:r>
    </w:p>
    <w:p w:rsidR="00EF183A" w:rsidRDefault="003F32A7">
      <w:pPr>
        <w:spacing w:after="35" w:line="259" w:lineRule="auto"/>
        <w:ind w:left="708" w:right="0" w:firstLine="0"/>
        <w:jc w:val="left"/>
      </w:pPr>
      <w:r>
        <w:t xml:space="preserve"> </w:t>
      </w:r>
    </w:p>
    <w:p w:rsidR="00EE5AF1" w:rsidRDefault="00EE5AF1">
      <w:pPr>
        <w:spacing w:after="35" w:line="259" w:lineRule="auto"/>
        <w:ind w:left="708" w:right="0" w:firstLine="0"/>
        <w:jc w:val="left"/>
      </w:pPr>
    </w:p>
    <w:p w:rsidR="00EE5AF1" w:rsidRDefault="00EE5AF1">
      <w:pPr>
        <w:spacing w:after="35" w:line="259" w:lineRule="auto"/>
        <w:ind w:left="708" w:right="0" w:firstLine="0"/>
        <w:jc w:val="left"/>
      </w:pPr>
    </w:p>
    <w:p w:rsidR="00EE5AF1" w:rsidRDefault="00EE5AF1">
      <w:pPr>
        <w:spacing w:after="35" w:line="259" w:lineRule="auto"/>
        <w:ind w:left="708" w:right="0" w:firstLine="0"/>
        <w:jc w:val="left"/>
      </w:pPr>
    </w:p>
    <w:p w:rsidR="00EE5AF1" w:rsidRDefault="00EE5AF1">
      <w:pPr>
        <w:spacing w:after="35" w:line="259" w:lineRule="auto"/>
        <w:ind w:left="708" w:right="0" w:firstLine="0"/>
        <w:jc w:val="left"/>
      </w:pPr>
    </w:p>
    <w:p w:rsidR="00EF183A" w:rsidRDefault="003F32A7">
      <w:pPr>
        <w:numPr>
          <w:ilvl w:val="0"/>
          <w:numId w:val="1"/>
        </w:numPr>
        <w:spacing w:after="0" w:line="283" w:lineRule="auto"/>
        <w:ind w:right="4" w:hanging="266"/>
        <w:jc w:val="center"/>
      </w:pPr>
      <w:r>
        <w:rPr>
          <w:b/>
        </w:rPr>
        <w:lastRenderedPageBreak/>
        <w:t xml:space="preserve">Порядок организации и проведения регионального этапа в форме очной публичной защиты конкурсных работ </w:t>
      </w:r>
    </w:p>
    <w:p w:rsidR="00EF183A" w:rsidRDefault="003F32A7">
      <w:pPr>
        <w:spacing w:after="25" w:line="259" w:lineRule="auto"/>
        <w:ind w:left="708" w:right="0" w:firstLine="0"/>
        <w:jc w:val="left"/>
      </w:pPr>
      <w:r>
        <w:t xml:space="preserve"> </w:t>
      </w:r>
    </w:p>
    <w:p w:rsidR="00EF183A" w:rsidRDefault="00EE5AF1" w:rsidP="00EE5AF1">
      <w:pPr>
        <w:ind w:right="0"/>
      </w:pPr>
      <w:r>
        <w:t xml:space="preserve">3.1. </w:t>
      </w:r>
      <w:r w:rsidR="003F32A7">
        <w:t>К участию в региональном этапе Конкурса приглаш</w:t>
      </w:r>
      <w:r w:rsidR="003F32A7">
        <w:t xml:space="preserve">аются участники, успешно прошедшие отбор в рамках отборочного этапа.  </w:t>
      </w:r>
    </w:p>
    <w:p w:rsidR="00EE5AF1" w:rsidRDefault="003F32A7" w:rsidP="00EE5AF1">
      <w:pPr>
        <w:pStyle w:val="a3"/>
        <w:numPr>
          <w:ilvl w:val="1"/>
          <w:numId w:val="3"/>
        </w:numPr>
        <w:spacing w:after="404" w:line="259" w:lineRule="auto"/>
        <w:ind w:right="838"/>
      </w:pPr>
      <w:r>
        <w:t>Списки участников регионального этапа, рекомендуемых к участию в региональном этапе, утверждаются Региональными организаторами и направляются в Оргкомитет Конкурса не позже, чем че</w:t>
      </w:r>
      <w:r>
        <w:t>рез неделю после завершения конкурсных процедур в р</w:t>
      </w:r>
      <w:r w:rsidR="00EE5AF1">
        <w:t xml:space="preserve">амках Регионального конкурса. </w:t>
      </w:r>
    </w:p>
    <w:p w:rsidR="00EE5AF1" w:rsidRDefault="003F32A7" w:rsidP="00EE5AF1">
      <w:pPr>
        <w:pStyle w:val="a3"/>
        <w:numPr>
          <w:ilvl w:val="1"/>
          <w:numId w:val="3"/>
        </w:numPr>
        <w:spacing w:after="404" w:line="259" w:lineRule="auto"/>
        <w:ind w:right="838"/>
      </w:pPr>
      <w:r>
        <w:t xml:space="preserve">Для участия в региональном этапе участники отборочного этапа конкурсов, получившие рекомендацию, должны пройти процедуру презентации работы в очном/дистанционном формате. </w:t>
      </w:r>
    </w:p>
    <w:p w:rsidR="00EE5AF1" w:rsidRDefault="003F32A7" w:rsidP="00EE5AF1">
      <w:pPr>
        <w:pStyle w:val="a3"/>
        <w:numPr>
          <w:ilvl w:val="1"/>
          <w:numId w:val="3"/>
        </w:numPr>
        <w:spacing w:after="404" w:line="259" w:lineRule="auto"/>
        <w:ind w:right="838"/>
      </w:pPr>
      <w:r>
        <w:t>Ежегодно Оргкомитет и экспертные комиссии по направлениям Конкурса совместно определяют перечень направлений Конкурса, участникам которых разрешена дистанционная (онлайн) защита работы на региональном этапе Конкурса в форме видеоконференции с использование</w:t>
      </w:r>
      <w:r>
        <w:t>м сети «Интернет». Дистанционная (онлайн) защита работы в форме видеоконференции с использованием сети «Интернет» может быть представлена, в частности, обучающимся, находящимся дома по состоянию здоровья, а также за рубежом, а также находящихся в трудной ж</w:t>
      </w:r>
      <w:r>
        <w:t>изненной ситуации, не имеющие возможности присутствовать лично на региональном этапе Конкурса. Оргкомитет не несёт ответственности за качество связи (соединения сети «Интернет»). В случае возникновения сбоев, в том числе возникших не по вине участника, пре</w:t>
      </w:r>
      <w:r>
        <w:t xml:space="preserve">доставление повторной защиты исключается. </w:t>
      </w:r>
    </w:p>
    <w:p w:rsidR="00EE5AF1" w:rsidRDefault="003F32A7" w:rsidP="00EE5AF1">
      <w:pPr>
        <w:pStyle w:val="a3"/>
        <w:numPr>
          <w:ilvl w:val="1"/>
          <w:numId w:val="3"/>
        </w:numPr>
        <w:spacing w:after="404" w:line="259" w:lineRule="auto"/>
        <w:ind w:right="838"/>
      </w:pPr>
      <w:r>
        <w:t xml:space="preserve">Региональный этап проводится в форме очной/дистанционной публичной защиты работ, представленных ранее на отборочном этапе. </w:t>
      </w:r>
    </w:p>
    <w:p w:rsidR="00EE5AF1" w:rsidRDefault="003F32A7" w:rsidP="00EE5AF1">
      <w:pPr>
        <w:pStyle w:val="a3"/>
        <w:numPr>
          <w:ilvl w:val="1"/>
          <w:numId w:val="3"/>
        </w:numPr>
        <w:spacing w:after="404" w:line="259" w:lineRule="auto"/>
        <w:ind w:right="838"/>
      </w:pPr>
      <w:r>
        <w:t>Участники допускаются к участию в заключительном этапе по предъявлению документа, удостов</w:t>
      </w:r>
      <w:r>
        <w:t xml:space="preserve">еряющего личность (паспорта или иного документа, удостоверяющего личность). </w:t>
      </w:r>
    </w:p>
    <w:p w:rsidR="00EE5AF1" w:rsidRDefault="003F32A7" w:rsidP="00EE5AF1">
      <w:pPr>
        <w:pStyle w:val="a3"/>
        <w:numPr>
          <w:ilvl w:val="1"/>
          <w:numId w:val="3"/>
        </w:numPr>
        <w:spacing w:after="404" w:line="259" w:lineRule="auto"/>
        <w:ind w:right="838"/>
      </w:pPr>
      <w:r>
        <w:t xml:space="preserve">Презентация работ должна быть подготовлена в соответствии с Методическими рекомендациями. </w:t>
      </w:r>
      <w:r>
        <w:t xml:space="preserve">Оргкомитет Конкурса обеспечивает участникам только оборудование, необходимое для проведения презентации и видеоконференции. </w:t>
      </w:r>
    </w:p>
    <w:p w:rsidR="00EE5AF1" w:rsidRDefault="003F32A7" w:rsidP="00EE5AF1">
      <w:pPr>
        <w:pStyle w:val="a3"/>
        <w:numPr>
          <w:ilvl w:val="1"/>
          <w:numId w:val="3"/>
        </w:numPr>
        <w:spacing w:after="404" w:line="259" w:lineRule="auto"/>
        <w:ind w:right="838"/>
      </w:pPr>
      <w:r>
        <w:t xml:space="preserve">По решению экспертной комиссии по направлению на защите могут присутствовать лица, сопровождающие участников Конкурса.  </w:t>
      </w:r>
    </w:p>
    <w:p w:rsidR="00EE5AF1" w:rsidRDefault="003F32A7" w:rsidP="00EE5AF1">
      <w:pPr>
        <w:pStyle w:val="a3"/>
        <w:numPr>
          <w:ilvl w:val="1"/>
          <w:numId w:val="3"/>
        </w:numPr>
        <w:spacing w:after="404" w:line="259" w:lineRule="auto"/>
        <w:ind w:right="838"/>
      </w:pPr>
      <w:r>
        <w:t>Экспертные</w:t>
      </w:r>
      <w:r>
        <w:t xml:space="preserve"> комиссии по направлениям оценивают работы согласно критериям оценивания работ, указанным в Методических реком</w:t>
      </w:r>
      <w:r w:rsidR="008269AE">
        <w:t>ендациях, по шкале от «0» до «100</w:t>
      </w:r>
      <w:r>
        <w:t xml:space="preserve">» баллов.  </w:t>
      </w:r>
    </w:p>
    <w:p w:rsidR="00EE5AF1" w:rsidRDefault="003F32A7" w:rsidP="00EE5AF1">
      <w:pPr>
        <w:pStyle w:val="a3"/>
        <w:numPr>
          <w:ilvl w:val="1"/>
          <w:numId w:val="3"/>
        </w:numPr>
        <w:spacing w:after="404" w:line="259" w:lineRule="auto"/>
        <w:ind w:right="838"/>
      </w:pPr>
      <w:r>
        <w:t>По результатам оценивания работ выстраивается рейтинговая таблица участников Конкурса по каждому напра</w:t>
      </w:r>
      <w:r>
        <w:t xml:space="preserve">влению, сформированная на основании убывания суммы баллов, полученных участниками по итогам публичной защиты.   </w:t>
      </w:r>
    </w:p>
    <w:p w:rsidR="00EF183A" w:rsidRDefault="003F32A7" w:rsidP="00EE5AF1">
      <w:pPr>
        <w:pStyle w:val="a3"/>
        <w:numPr>
          <w:ilvl w:val="1"/>
          <w:numId w:val="3"/>
        </w:numPr>
        <w:spacing w:after="404" w:line="259" w:lineRule="auto"/>
        <w:ind w:right="838"/>
      </w:pPr>
      <w:r>
        <w:t>Общее число победителей и призеров по направлению не может превышать 45 процентов от фактического числа участников регионального этапа по напра</w:t>
      </w:r>
      <w:r>
        <w:t xml:space="preserve">влению. Общее число победителей Конкурса по направлению не может превышать 15 процентов от фактического числа участников регионального этапа по направлению. </w:t>
      </w:r>
    </w:p>
    <w:p w:rsidR="00EF183A" w:rsidRDefault="003F32A7" w:rsidP="00EE5AF1">
      <w:pPr>
        <w:numPr>
          <w:ilvl w:val="1"/>
          <w:numId w:val="3"/>
        </w:numPr>
        <w:ind w:right="0"/>
      </w:pPr>
      <w:r>
        <w:lastRenderedPageBreak/>
        <w:t>И</w:t>
      </w:r>
      <w:r>
        <w:t>тоги конкурса утверждаются Оргкомитетом Конкурса. Победителям и призёрам Конкурса вручаются дипло</w:t>
      </w:r>
      <w:r>
        <w:t xml:space="preserve">мы, участникам регионального этапа, не получившим статус победителя/призера Конкурса, – сертификаты. Подведение итогов Конкурса, а также награждение победителей и призёров проходят в день проведения регионального этапа Конкурса. </w:t>
      </w:r>
    </w:p>
    <w:p w:rsidR="00EF183A" w:rsidRDefault="003F32A7" w:rsidP="00EE5AF1">
      <w:pPr>
        <w:numPr>
          <w:ilvl w:val="1"/>
          <w:numId w:val="3"/>
        </w:numPr>
        <w:spacing w:after="0" w:line="259" w:lineRule="auto"/>
        <w:ind w:right="0"/>
      </w:pPr>
      <w:r>
        <w:t>Апелляция на результаты за</w:t>
      </w:r>
      <w:r>
        <w:t xml:space="preserve">ключительного этапа не предусмотрена.  </w:t>
      </w:r>
    </w:p>
    <w:sectPr w:rsidR="00EF183A" w:rsidSect="00417462">
      <w:pgSz w:w="11906" w:h="16838"/>
      <w:pgMar w:top="720" w:right="720" w:bottom="720" w:left="720" w:header="720" w:footer="720" w:gutter="0"/>
      <w:cols w:space="720"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C2160"/>
    <w:multiLevelType w:val="multilevel"/>
    <w:tmpl w:val="2710EF2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1" w15:restartNumberingAfterBreak="0">
    <w:nsid w:val="30637211"/>
    <w:multiLevelType w:val="multilevel"/>
    <w:tmpl w:val="91E6CE96"/>
    <w:lvl w:ilvl="0">
      <w:start w:val="1"/>
      <w:numFmt w:val="decimal"/>
      <w:lvlText w:val="%1."/>
      <w:lvlJc w:val="left"/>
      <w:pPr>
        <w:ind w:left="12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0A24C89"/>
    <w:multiLevelType w:val="multilevel"/>
    <w:tmpl w:val="B334524A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0"/>
      <w:numFmt w:val="decimal"/>
      <w:lvlText w:val="%1.%2."/>
      <w:lvlJc w:val="left"/>
      <w:pPr>
        <w:ind w:left="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83A"/>
    <w:rsid w:val="002C255F"/>
    <w:rsid w:val="003F32A7"/>
    <w:rsid w:val="00417462"/>
    <w:rsid w:val="008269AE"/>
    <w:rsid w:val="009A06AB"/>
    <w:rsid w:val="00B6584A"/>
    <w:rsid w:val="00DB456B"/>
    <w:rsid w:val="00DB638D"/>
    <w:rsid w:val="00EE5AF1"/>
    <w:rsid w:val="00EF1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0BFA3"/>
  <w15:docId w15:val="{B3C47CAF-2ECE-4620-9A59-9F2C8927B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" w:line="269" w:lineRule="auto"/>
      <w:ind w:right="3" w:firstLine="559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255F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9A06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lymp.hse.ru/project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stu2.ucoz.ru/index/vysshij_pilotazh/0-144" TargetMode="External"/><Relationship Id="rId5" Type="http://schemas.openxmlformats.org/officeDocument/2006/relationships/hyperlink" Target="https://school.tver.ru/school/17/static_pages/521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1224</Words>
  <Characters>6981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п. 1 Повестка координационного совещания вузов-организаторов</vt:lpstr>
    </vt:vector>
  </TitlesOfParts>
  <Company>SPecialiST RePack</Company>
  <LinksUpToDate>false</LinksUpToDate>
  <CharactersWithSpaces>8189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п. 1 Повестка координационного совещания вузов-организаторов</dc:title>
  <dc:subject/>
  <dc:creator>Мама</dc:creator>
  <cp:keywords/>
  <cp:lastModifiedBy>jy</cp:lastModifiedBy>
  <cp:revision>8</cp:revision>
  <dcterms:created xsi:type="dcterms:W3CDTF">2025-09-18T17:42:00Z</dcterms:created>
  <dcterms:modified xsi:type="dcterms:W3CDTF">2025-09-18T18:17:00Z</dcterms:modified>
</cp:coreProperties>
</file>